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235" cy="612775"/>
                <wp:effectExtent l="0" t="0" r="0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3235" cy="6127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5pt;height:48.25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/>
          <w:lang w:val="uk-UA"/>
        </w:rPr>
      </w:r>
      <w:r>
        <w:rPr>
          <w:rFonts w:ascii="Times New Roman" w:hAnsi="Times New Roman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</w:r>
    </w:p>
    <w:p>
      <w:pPr>
        <w:pBdr/>
        <w:shd w:val="clear" w:color="auto" w:fill="ffffff"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 w:eastAsia="Times New Roman" w:cs="Times New Roman"/>
          <w:b/>
          <w:bCs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r>
    </w:p>
    <w:p>
      <w:pPr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>
      <w:pPr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1A951494">
      <w:pPr>
        <w:pStyle w:val="918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3C765300">
      <w:pPr>
        <w:pStyle w:val="918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315CCD2F">
      <w:pPr>
        <w:pStyle w:val="918"/>
        <w:pBdr/>
        <w:spacing w:after="0" w:afterAutospacing="0" w:line="240" w:lineRule="auto"/>
        <w:ind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spacing w:val="-7"/>
          <w:sz w:val="28"/>
          <w:szCs w:val="28"/>
          <w:lang w:val="uk-UA"/>
        </w:rPr>
        <w:t xml:space="preserve">15 січня 2026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 xml:space="preserve">року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                      м. Берестин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 xml:space="preserve">  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                      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16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</w:p>
    <w:p>
      <w:pPr>
        <w:pStyle w:val="926"/>
        <w:pBdr/>
        <w:spacing w:after="0" w:afterAutospacing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pBdr/>
        <w:spacing w:after="0" w:afterAutospacing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Про затвердження плану роботи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pBdr/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комісії з питань захисту прав дитини </w:t>
      </w:r>
      <w:bookmarkStart w:id="0" w:name="_GoBack"/>
      <w:r/>
      <w:bookmarkEnd w:id="0"/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Style w:val="926"/>
        <w:pBdr/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виконавчого комітету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Style w:val="926"/>
        <w:pBdr/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/>
        </w:rPr>
        <w:t xml:space="preserve"> міської ради на 2026 рік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Style w:val="926"/>
        <w:pBdr/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eastAsia="NSimSun"/>
          <w:sz w:val="28"/>
          <w:szCs w:val="28"/>
          <w:lang w:val="uk-UA" w:eastAsia="zh-CN" w:bidi="hi-IN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Законом України «Про охорону дитинства», </w:t>
      </w:r>
      <w:r>
        <w:rPr>
          <w:rFonts w:ascii="Times New Roman" w:hAnsi="Times New Roman" w:eastAsia="NSimSun"/>
          <w:sz w:val="28"/>
          <w:szCs w:val="28"/>
          <w:lang w:val="uk-UA" w:eastAsia="zh-CN" w:bidi="hi-IN"/>
        </w:rPr>
        <w:t xml:space="preserve">статтями          17, 19 Сімейного кодексу України, </w:t>
      </w:r>
      <w:r>
        <w:rPr>
          <w:rFonts w:ascii="Times New Roman" w:hAnsi="Times New Roman"/>
          <w:sz w:val="28"/>
          <w:szCs w:val="28"/>
          <w:lang w:val="uk-UA"/>
        </w:rPr>
        <w:t xml:space="preserve">підпунктом 4 пункту «б» частини першої статті 34, частиною п</w:t>
      </w:r>
      <w:r>
        <w:rPr>
          <w:rFonts w:ascii="Times New Roman" w:hAnsi="Times New Roman"/>
          <w:sz w:val="28"/>
          <w:szCs w:val="28"/>
          <w:lang w:val="uk-UA"/>
        </w:rPr>
        <w:t xml:space="preserve">ершою статті 52 Закону України «</w:t>
      </w:r>
      <w:r>
        <w:rPr>
          <w:rFonts w:ascii="Times New Roman" w:hAnsi="Times New Roman"/>
          <w:sz w:val="28"/>
          <w:szCs w:val="28"/>
          <w:lang w:val="uk-UA"/>
        </w:rPr>
        <w:t xml:space="preserve">Про місцеве самоврядування в Україні</w:t>
      </w:r>
      <w:r>
        <w:rPr>
          <w:rFonts w:ascii="Times New Roman" w:hAnsi="Times New Roman"/>
          <w:sz w:val="28"/>
          <w:szCs w:val="28"/>
          <w:lang w:val="uk-UA"/>
        </w:rPr>
        <w:t xml:space="preserve">»,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Порядком провадження органами опіки та піклування діяльності, пов’язаної із захистом прав дитини, затверджених постановою Кабінету Міністрів України «Питання діяльності органів опіки та піклування, пов’язаної із захистом прав дитини» від 24.09.2008 № 866,</w:t>
      </w:r>
      <w:r>
        <w:rPr>
          <w:rFonts w:ascii="Times New Roman" w:hAnsi="Times New Roman" w:eastAsia="NSimSun"/>
          <w:sz w:val="28"/>
          <w:szCs w:val="28"/>
          <w:lang w:val="uk-UA" w:eastAsia="zh-CN" w:bidi="hi-IN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розглянувши подання служби у справах дітей Берестинської міської ради щодо планування роботи комісії з питань захисту прав дитини виконавчого комітету Берестинської міської ради у 2026 році,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виконавчий комітет Берестинської міської ради </w:t>
      </w:r>
      <w:r>
        <w:rPr>
          <w:rFonts w:ascii="Times New Roman" w:hAnsi="Times New Roman" w:eastAsia="NSimSun"/>
          <w:sz w:val="28"/>
          <w:szCs w:val="28"/>
          <w:lang w:val="uk-UA" w:eastAsia="zh-CN" w:bidi="hi-IN"/>
        </w:rPr>
      </w:r>
      <w:r>
        <w:rPr>
          <w:rFonts w:ascii="Times New Roman" w:hAnsi="Times New Roman" w:eastAsia="NSimSun"/>
          <w:sz w:val="28"/>
          <w:szCs w:val="28"/>
          <w:lang w:val="uk-UA" w:eastAsia="zh-CN" w:bidi="hi-IN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Lucida Sans Unicode"/>
          <w:sz w:val="28"/>
          <w:szCs w:val="28"/>
          <w:lang w:val="uk-UA" w:eastAsia="ar-SA"/>
        </w:rPr>
      </w:pPr>
      <w:r>
        <w:rPr>
          <w:rFonts w:ascii="Times New Roman" w:hAnsi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</w:p>
    <w:p>
      <w:pPr>
        <w:pBdr/>
        <w:tabs>
          <w:tab w:val="left" w:leader="none" w:pos="567"/>
        </w:tabs>
        <w:spacing w:after="0" w:line="240" w:lineRule="auto"/>
        <w:ind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                                                 В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Р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І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Ш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В:</w:t>
      </w:r>
      <w:r>
        <w:rPr>
          <w:rFonts w:ascii="Times New Roman" w:hAnsi="Times New Roman"/>
          <w:color w:val="000000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z w:val="28"/>
          <w:szCs w:val="28"/>
          <w:lang w:val="uk-UA"/>
        </w:rPr>
      </w:r>
    </w:p>
    <w:p>
      <w:pPr>
        <w:pBdr/>
        <w:tabs>
          <w:tab w:val="left" w:leader="none" w:pos="567"/>
        </w:tabs>
        <w:spacing w:after="0" w:line="240" w:lineRule="auto"/>
        <w:ind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 w:eastAsia="ar-SA"/>
        </w:rPr>
        <w:t xml:space="preserve">     </w:t>
      </w:r>
      <w:r>
        <w:rPr>
          <w:rFonts w:ascii="Times New Roman" w:hAnsi="Times New Roman"/>
          <w:bCs/>
          <w:sz w:val="28"/>
          <w:szCs w:val="28"/>
          <w:lang w:val="uk-UA" w:eastAsia="ar-SA"/>
        </w:rPr>
        <w:t xml:space="preserve">1. </w:t>
      </w:r>
      <w:r>
        <w:rPr>
          <w:rFonts w:ascii="Times New Roman" w:hAnsi="Times New Roman"/>
          <w:bCs/>
          <w:sz w:val="28"/>
          <w:szCs w:val="28"/>
          <w:lang w:val="uk-UA" w:eastAsia="ar-SA"/>
        </w:rPr>
        <w:t xml:space="preserve">Затвердити план роботи комісії з питань захисту прав дитини </w:t>
      </w:r>
      <w:r>
        <w:rPr>
          <w:rFonts w:ascii="Times New Roman" w:hAnsi="Times New Roman"/>
          <w:bCs/>
          <w:sz w:val="28"/>
          <w:szCs w:val="28"/>
          <w:lang w:val="uk-UA" w:eastAsia="ar-SA"/>
        </w:rPr>
        <w:t xml:space="preserve">в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 w:eastAsia="ar-SA"/>
        </w:rPr>
        <w:t xml:space="preserve">иконавчого комітету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 w:eastAsia="ar-SA"/>
        </w:rPr>
        <w:t xml:space="preserve">  міської ради на 2026 рік  (додається).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7C2D1A21">
      <w:pPr>
        <w:pStyle w:val="933"/>
        <w:pBdr/>
        <w:spacing w:after="0" w:afterAutospacing="0" w:before="0" w:beforeAutospacing="0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ar-SA"/>
        </w:rPr>
        <w:t xml:space="preserve">     2.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Контроль за виконанням</w:t>
      </w:r>
      <w:r>
        <w:rPr>
          <w:rFonts w:ascii="Times New Roman" w:hAnsi="Times New Roman" w:eastAsia="Times New Roman" w:cs="Times New Roman"/>
          <w:sz w:val="28"/>
          <w:lang w:val="uk-UA"/>
        </w:rPr>
        <w:t xml:space="preserve"> даного рішення </w:t>
      </w:r>
      <w:r>
        <w:rPr>
          <w:rFonts w:ascii="Times New Roman" w:hAnsi="Times New Roman" w:eastAsia="Times New Roman" w:cs="Times New Roman"/>
          <w:sz w:val="28"/>
          <w:szCs w:val="20"/>
          <w:lang w:val="uk-UA"/>
        </w:rPr>
        <w:t xml:space="preserve">залишаю за собою</w:t>
      </w:r>
      <w:r>
        <w:rPr>
          <w:rFonts w:ascii="Times New Roman" w:hAnsi="Times New Roman" w:eastAsia="Times New Roman" w:cs="Times New Roman"/>
          <w:sz w:val="28"/>
          <w:szCs w:val="20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1EBD659D">
      <w:pPr>
        <w:pStyle w:val="918"/>
        <w:pBdr/>
        <w:spacing/>
        <w:ind w:right="-2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0862B454">
      <w:pPr>
        <w:pStyle w:val="918"/>
        <w:pBdr/>
        <w:spacing/>
        <w:ind w:right="-2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3AC10F58">
      <w:pPr>
        <w:pStyle w:val="918"/>
        <w:pBdr/>
        <w:tabs>
          <w:tab w:val="center" w:leader="none" w:pos="4677"/>
        </w:tabs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Перший з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аступник міського голови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            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38A24E14">
      <w:pPr>
        <w:pStyle w:val="933"/>
        <w:pBdr/>
        <w:spacing w:after="0" w:afterAutospacing="0" w:before="0" w:beforeAutospacing="0"/>
        <w:ind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 w14:paraId="45101C88">
      <w:pPr>
        <w:pStyle w:val="927"/>
        <w:pBdr/>
        <w:spacing w:after="0" w:afterAutospacing="0" w:before="0" w:beforeAutospacing="0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tabs>
          <w:tab w:val="center" w:leader="none" w:pos="4677"/>
        </w:tabs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tabs>
          <w:tab w:val="center" w:leader="none" w:pos="4677"/>
        </w:tabs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tabs>
          <w:tab w:val="center" w:leader="none" w:pos="4677"/>
        </w:tabs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</w:r>
      <w:r>
        <w:rPr>
          <w:rFonts w:ascii="Times New Roman" w:hAnsi="Times New Roman"/>
          <w:lang w:val="uk-UA"/>
        </w:rPr>
      </w:r>
      <w:r>
        <w:rPr>
          <w:rFonts w:ascii="Times New Roman" w:hAnsi="Times New Roman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</w:r>
      <w:r>
        <w:rPr>
          <w:rFonts w:ascii="Times New Roman" w:hAnsi="Times New Roman"/>
          <w:lang w:val="uk-UA"/>
        </w:rPr>
      </w:r>
      <w:r>
        <w:rPr>
          <w:rFonts w:ascii="Times New Roman" w:hAnsi="Times New Roman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</w:r>
      <w:r>
        <w:rPr>
          <w:rFonts w:ascii="Times New Roman" w:hAnsi="Times New Roman"/>
          <w:lang w:val="uk-UA"/>
        </w:rPr>
      </w:r>
      <w:r>
        <w:rPr>
          <w:rFonts w:ascii="Times New Roman" w:hAnsi="Times New Roman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</w:r>
      <w:r>
        <w:rPr>
          <w:rFonts w:ascii="Times New Roman" w:hAnsi="Times New Roman"/>
          <w:lang w:val="uk-UA"/>
        </w:rPr>
      </w:r>
      <w:r>
        <w:rPr>
          <w:rFonts w:ascii="Times New Roman" w:hAnsi="Times New Roman"/>
          <w:lang w:val="uk-UA"/>
        </w:rPr>
      </w:r>
    </w:p>
    <w:p>
      <w:pPr>
        <w:pBdr/>
        <w:spacing w:after="0" w:line="240" w:lineRule="auto"/>
        <w:ind w:hanging="432" w:left="6372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Додаток </w:t>
      </w:r>
      <w:r>
        <w:rPr>
          <w:rFonts w:ascii="Times New Roman" w:hAnsi="Times New Roman"/>
          <w:sz w:val="24"/>
          <w:szCs w:val="24"/>
          <w:lang w:val="uk-UA"/>
        </w:rPr>
      </w:r>
      <w:r>
        <w:rPr>
          <w:rFonts w:ascii="Times New Roman" w:hAnsi="Times New Roman"/>
          <w:sz w:val="24"/>
          <w:szCs w:val="24"/>
          <w:lang w:val="uk-UA"/>
        </w:rPr>
      </w:r>
    </w:p>
    <w:p>
      <w:pPr>
        <w:pBdr/>
        <w:spacing w:after="0" w:line="240" w:lineRule="auto"/>
        <w:ind w:hanging="432" w:left="6372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до рішення виконкому</w:t>
      </w:r>
      <w:r>
        <w:rPr>
          <w:rFonts w:ascii="Times New Roman" w:hAnsi="Times New Roman"/>
          <w:sz w:val="24"/>
          <w:szCs w:val="24"/>
          <w:lang w:val="uk-UA"/>
        </w:rPr>
      </w:r>
      <w:r>
        <w:rPr>
          <w:rFonts w:ascii="Times New Roman" w:hAnsi="Times New Roman"/>
          <w:sz w:val="24"/>
          <w:szCs w:val="24"/>
          <w:lang w:val="uk-UA"/>
        </w:rPr>
      </w:r>
    </w:p>
    <w:p>
      <w:pPr>
        <w:pBdr/>
        <w:spacing w:after="0" w:line="240" w:lineRule="auto"/>
        <w:ind w:hanging="432" w:left="6372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Берестинської міської</w:t>
      </w:r>
      <w:r>
        <w:rPr>
          <w:rFonts w:ascii="Times New Roman" w:hAnsi="Times New Roman"/>
          <w:sz w:val="24"/>
          <w:szCs w:val="24"/>
          <w:lang w:val="uk-UA"/>
        </w:rPr>
        <w:t xml:space="preserve"> ради</w:t>
      </w:r>
      <w:r>
        <w:rPr>
          <w:rFonts w:ascii="Times New Roman" w:hAnsi="Times New Roman"/>
          <w:sz w:val="24"/>
          <w:szCs w:val="24"/>
          <w:lang w:val="uk-UA"/>
        </w:rPr>
      </w:r>
      <w:r>
        <w:rPr>
          <w:rFonts w:ascii="Times New Roman" w:hAnsi="Times New Roman"/>
          <w:sz w:val="24"/>
          <w:szCs w:val="24"/>
          <w:lang w:val="uk-UA"/>
        </w:rPr>
      </w:r>
    </w:p>
    <w:p>
      <w:pPr>
        <w:pBdr/>
        <w:spacing w:after="0" w:line="240" w:lineRule="auto"/>
        <w:ind w:hanging="432" w:left="6372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від 15 січня</w:t>
      </w:r>
      <w:r>
        <w:rPr>
          <w:rFonts w:ascii="Times New Roman" w:hAnsi="Times New Roman"/>
          <w:sz w:val="24"/>
          <w:szCs w:val="24"/>
          <w:lang w:val="uk-UA"/>
        </w:rPr>
        <w:t xml:space="preserve"> 2026 року</w:t>
      </w:r>
      <w:r>
        <w:rPr>
          <w:rFonts w:ascii="Times New Roman" w:hAnsi="Times New Roman"/>
          <w:sz w:val="24"/>
          <w:szCs w:val="24"/>
          <w:lang w:val="uk-UA"/>
        </w:rPr>
        <w:t xml:space="preserve"> № </w:t>
      </w:r>
      <w:r>
        <w:rPr>
          <w:rFonts w:ascii="Times New Roman" w:hAnsi="Times New Roman"/>
          <w:sz w:val="24"/>
          <w:szCs w:val="24"/>
          <w:lang w:val="uk-UA"/>
        </w:rPr>
      </w:r>
      <w:r>
        <w:rPr>
          <w:rFonts w:ascii="Times New Roman" w:hAnsi="Times New Roman"/>
          <w:sz w:val="24"/>
          <w:szCs w:val="24"/>
          <w:lang w:val="uk-UA"/>
        </w:rPr>
        <w:t xml:space="preserve">16</w:t>
      </w:r>
      <w:r>
        <w:rPr>
          <w:rFonts w:ascii="Times New Roman" w:hAnsi="Times New Roman"/>
          <w:sz w:val="24"/>
          <w:szCs w:val="24"/>
          <w:lang w:val="uk-UA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ПЛАН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роботи комісії з питань захисту прав дитини виконавчого комітету Берестинської міської ради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 20</w:t>
      </w:r>
      <w:r>
        <w:rPr>
          <w:rFonts w:ascii="Times New Roman" w:hAnsi="Times New Roman"/>
          <w:sz w:val="28"/>
          <w:szCs w:val="28"/>
          <w:lang w:val="en-US"/>
        </w:rPr>
        <w:t xml:space="preserve">2</w:t>
      </w:r>
      <w:r>
        <w:rPr>
          <w:rFonts w:ascii="Times New Roman" w:hAnsi="Times New Roman"/>
          <w:sz w:val="28"/>
          <w:szCs w:val="28"/>
          <w:lang w:val="uk-UA"/>
        </w:rPr>
        <w:t xml:space="preserve">6 рік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tbl>
      <w:tblPr>
        <w:tblInd w:w="-318" w:type="dxa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843"/>
        <w:gridCol w:w="5542"/>
        <w:gridCol w:w="1556"/>
        <w:gridCol w:w="1947"/>
      </w:tblGrid>
      <w:tr>
        <w:trPr/>
        <w:tc>
          <w:tcPr>
            <w:tcBorders/>
            <w:tcW w:w="85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№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  <w:p>
            <w:pPr>
              <w:pBdr/>
              <w:spacing w:after="0" w:line="240" w:lineRule="auto"/>
              <w:ind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п/п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567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Питання, які виносяться на розгляд комісії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Термін виконання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1949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Відповідальні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85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1.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5670" w:type="dxa"/>
            <w:textDirection w:val="lrTb"/>
            <w:noWrap w:val="false"/>
          </w:tcPr>
          <w:p w14:paraId="78859629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Розгляд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заяв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звернень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та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повідомлень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громадян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батькі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та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опікунів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щодо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захисту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прав дітей.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  <w:p w14:paraId="1511E6B4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2.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Затвердження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індивідуальних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планів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соц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іального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захисту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дітей-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сиріт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та дітей,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позбавлених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батьківського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піклування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дітей,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які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перебувають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у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складних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життєвих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обставинах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 w14:paraId="69EB2027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січень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  <w:p w14:paraId="5A011FB9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  <w:p w14:paraId="686055B7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  <w:p w14:paraId="7A2BA890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січень-грудень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за потреби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1949" w:type="dxa"/>
            <w:textDirection w:val="lrTb"/>
            <w:noWrap w:val="false"/>
          </w:tcPr>
          <w:p w14:paraId="6F6EA74A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Демяник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Н.Л.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  <w:p w14:paraId="3DAA23C5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  <w:p w14:paraId="387090D5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  <w:p w14:paraId="2DCEC750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Кічка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Р.С.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  <w:p w14:paraId="35C21240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Котець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В.В.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85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2.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5670" w:type="dxa"/>
            <w:textDirection w:val="lrTb"/>
            <w:noWrap w:val="false"/>
          </w:tcPr>
          <w:p w14:paraId="2BA9421E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1.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Розгляд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заяв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звернень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та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  <w:p w14:paraId="5DD8D0CE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повідомлень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громадян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батьків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та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опікунів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іклувальників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щодо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захисту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прав дітей.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  <w:p w14:paraId="2D5189B6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2. Стан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утримання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і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виховання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дітей у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сім’ях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опікунів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іклувальників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дитячих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будинків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сімейного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типу та стан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виконання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покладених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на них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обов’язків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 w14:paraId="03BD4199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лютий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1949" w:type="dxa"/>
            <w:textDirection w:val="lrTb"/>
            <w:noWrap w:val="false"/>
          </w:tcPr>
          <w:p w14:paraId="3617093C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Демяник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Н.Л.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  <w:p w14:paraId="44AFD5B2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  <w:p w14:paraId="4B01A173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  <w:p w14:paraId="27E20D50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Кічка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Р.С.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</w:tr>
      <w:tr>
        <w:trPr>
          <w:trHeight w:val="930"/>
        </w:trPr>
        <w:tc>
          <w:tcPr>
            <w:tcBorders/>
            <w:tcW w:w="85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3.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5670" w:type="dxa"/>
            <w:textDirection w:val="lrTb"/>
            <w:noWrap w:val="false"/>
          </w:tcPr>
          <w:p w14:paraId="1AF7CF69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Розгляд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заяв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звернень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та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повідомлень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громадян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батькі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та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опікунів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щодо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захисту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прав дітей.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 w14:paraId="37E6CACC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березень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1949" w:type="dxa"/>
            <w:textDirection w:val="lrTb"/>
            <w:noWrap w:val="false"/>
          </w:tcPr>
          <w:p w14:paraId="310D7D56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Демяник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Н.Л.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</w:tr>
      <w:tr>
        <w:trPr>
          <w:trHeight w:val="1005"/>
        </w:trPr>
        <w:tc>
          <w:tcPr>
            <w:tcBorders/>
            <w:tcW w:w="85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4.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5670" w:type="dxa"/>
            <w:textDirection w:val="lrTb"/>
            <w:noWrap w:val="false"/>
          </w:tcPr>
          <w:p w14:paraId="61D45783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Розгляд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заяв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звернень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та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повідомлень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громадян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батькі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та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опікунів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щодо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захисту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прав дітей.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 w14:paraId="7A271F5F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квітень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1949" w:type="dxa"/>
            <w:textDirection w:val="lrTb"/>
            <w:noWrap w:val="false"/>
          </w:tcPr>
          <w:p w14:paraId="4EFA8367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Демяник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Н.Л.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  <w:p w14:paraId="2DF782C8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85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5.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5670" w:type="dxa"/>
            <w:textDirection w:val="lrTb"/>
            <w:noWrap w:val="false"/>
          </w:tcPr>
          <w:p w14:paraId="0A059480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Розгляд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заяв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звернень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та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повідомлень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громадян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батькі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та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опікунів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щодо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захисту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прав дітей.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 w14:paraId="4F2A183A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травень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1949" w:type="dxa"/>
            <w:textDirection w:val="lrTb"/>
            <w:noWrap w:val="false"/>
          </w:tcPr>
          <w:p w14:paraId="090F8930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Демяник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Н.Л.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</w:tr>
      <w:tr>
        <w:trPr>
          <w:trHeight w:val="1092"/>
        </w:trPr>
        <w:tc>
          <w:tcPr>
            <w:tcBorders/>
            <w:tcW w:w="85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6.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5670" w:type="dxa"/>
            <w:textDirection w:val="lrTb"/>
            <w:noWrap w:val="false"/>
          </w:tcPr>
          <w:p w14:paraId="6F2785FD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Розгляд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заяв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звернень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та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  <w:p w14:paraId="1D9F6796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повідомлень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громадян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батькі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та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опікунів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щодо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захисту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прав дітей.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 w14:paraId="2C59E1D6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червень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1949" w:type="dxa"/>
            <w:textDirection w:val="lrTb"/>
            <w:noWrap w:val="false"/>
          </w:tcPr>
          <w:p w14:paraId="5FFAED9F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Демяник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Н.Л.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85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7.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5670" w:type="dxa"/>
            <w:textDirection w:val="lrTb"/>
            <w:noWrap w:val="false"/>
          </w:tcPr>
          <w:p w14:paraId="6DB72AA0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1.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Розгляд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заяв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звернень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та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  <w:p w14:paraId="13E70F38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повідомлень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громадян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батькі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та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опікунів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щодо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захисту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прав дітей.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  <w:p w14:paraId="1B41E5CA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2. Про стан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збереження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житла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та майна, право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власності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на яке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або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право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користування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яким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мають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діти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-сироти та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діти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позбавлені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батьківського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іклування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highlight w:val="none"/>
                <w:lang w:eastAsia="ru-RU"/>
              </w:rPr>
            </w:r>
          </w:p>
          <w:p w14:paraId="6E651900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  <w:p w14:paraId="769CF955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 w14:paraId="4BD7FB6A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липень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1949" w:type="dxa"/>
            <w:textDirection w:val="lrTb"/>
            <w:noWrap w:val="false"/>
          </w:tcPr>
          <w:p w14:paraId="08C018D4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Демяник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Н.Л.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  <w:p w14:paraId="40F746C2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  <w:p w14:paraId="073D819E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  <w:p w14:paraId="36701AE3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Кічка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Р.С.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  <w:p w14:paraId="5B97B0D5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  <w:p w14:paraId="5C699B63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  <w:p w14:paraId="07F73800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85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8.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5670" w:type="dxa"/>
            <w:textDirection w:val="lrTb"/>
            <w:noWrap w:val="false"/>
          </w:tcPr>
          <w:p w14:paraId="56F6AD33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Розгляд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заяв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звернень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та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  <w:p w14:paraId="20A0147D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повідомлень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громадян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батькі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та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опікунів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щодо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захисту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прав дітей.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 w14:paraId="54F5D06D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серпень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1949" w:type="dxa"/>
            <w:textDirection w:val="lrTb"/>
            <w:noWrap w:val="false"/>
          </w:tcPr>
          <w:p w14:paraId="03261CFE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Демяник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Н.Л.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85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9.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5670" w:type="dxa"/>
            <w:textDirection w:val="lrTb"/>
            <w:noWrap w:val="false"/>
          </w:tcPr>
          <w:p w14:paraId="571EAF49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Розгляд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заяв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звернень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та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повідомлень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громадян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батькі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та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опікунів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щодо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захисту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прав дітей.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 w14:paraId="3327DDBE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вересень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1949" w:type="dxa"/>
            <w:textDirection w:val="lrTb"/>
            <w:noWrap w:val="false"/>
          </w:tcPr>
          <w:p w14:paraId="10C66FB8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Демяник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Н.Л.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85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10.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5670" w:type="dxa"/>
            <w:textDirection w:val="lrTb"/>
            <w:noWrap w:val="false"/>
          </w:tcPr>
          <w:p w14:paraId="5247DF48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Розгляд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заяв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звернень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та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повідомлень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громадян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батькі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та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опікунів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щодо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захисту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прав дітей.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 w14:paraId="705D15EB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жовтень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1949" w:type="dxa"/>
            <w:textDirection w:val="lrTb"/>
            <w:noWrap w:val="false"/>
          </w:tcPr>
          <w:p w14:paraId="4D109A5D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Демяник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Н.Л.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</w:tr>
      <w:tr>
        <w:trPr>
          <w:trHeight w:val="927"/>
        </w:trPr>
        <w:tc>
          <w:tcPr>
            <w:tcBorders/>
            <w:tcW w:w="85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11.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5670" w:type="dxa"/>
            <w:textDirection w:val="lrTb"/>
            <w:noWrap w:val="false"/>
          </w:tcPr>
          <w:p w14:paraId="1781584C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Розгляд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заяв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звернень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та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повідомлень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громадян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батькі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та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опікунів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щодо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захисту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прав дітей.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 w14:paraId="4982C27E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листопад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1949" w:type="dxa"/>
            <w:textDirection w:val="lrTb"/>
            <w:noWrap w:val="false"/>
          </w:tcPr>
          <w:p w14:paraId="4E077814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Демяник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Н.Л.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</w:tr>
      <w:tr>
        <w:trPr>
          <w:trHeight w:val="90"/>
        </w:trPr>
        <w:tc>
          <w:tcPr>
            <w:tcBorders/>
            <w:tcW w:w="85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12.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5670" w:type="dxa"/>
            <w:textDirection w:val="lrTb"/>
            <w:noWrap w:val="false"/>
          </w:tcPr>
          <w:p w14:paraId="199E6610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1.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Розгляд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заяв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звернень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та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повідомлень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громадян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батькі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та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опікунів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щодо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захисту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прав дітей.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  <w:p w14:paraId="40571A0C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2.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Звіт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про роботу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комісії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з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питань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                                                              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захисту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прав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дитини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за 202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ік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і  план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роботи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на 202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рік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 w14:paraId="6BA1778F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грудень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1949" w:type="dxa"/>
            <w:textDirection w:val="lrTb"/>
            <w:noWrap w:val="false"/>
          </w:tcPr>
          <w:p w14:paraId="0F7F0179"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Демяник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Н.Л.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</w:tr>
    </w:tbl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 w14:paraId="49C762AD">
      <w:pPr>
        <w:pBdr/>
        <w:spacing w:after="0" w:line="240" w:lineRule="auto"/>
        <w:ind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 w14:paraId="7CDF10E3">
      <w:pPr>
        <w:pBdr/>
        <w:spacing w:after="0" w:line="240" w:lineRule="auto"/>
        <w:ind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 w14:paraId="7F20F250">
      <w:pPr>
        <w:pBdr/>
        <w:spacing w:after="0" w:line="240" w:lineRule="auto"/>
        <w:ind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  <w:t xml:space="preserve">Заступник голови</w:t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  <w:t xml:space="preserve">  комісії  </w:t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</w:p>
    <w:p w14:paraId="2AE7E4B5">
      <w:pPr>
        <w:pBdr/>
        <w:spacing w:after="0" w:line="240" w:lineRule="auto"/>
        <w:ind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  <w:t xml:space="preserve">з питань захисту прав дитини  </w:t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</w:p>
    <w:p w14:paraId="42FA0A2E">
      <w:pPr>
        <w:pBdr/>
        <w:spacing w:after="0" w:line="240" w:lineRule="auto"/>
        <w:ind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  <w:t xml:space="preserve">виконавчого комітету </w:t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</w:p>
    <w:p w14:paraId="7E043D96">
      <w:pPr>
        <w:pBdr/>
        <w:spacing w:after="0" w:line="240" w:lineRule="auto"/>
        <w:ind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  <w:t xml:space="preserve">Берестинської</w:t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  <w:t xml:space="preserve">міської ради                                  </w:t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  <w:t xml:space="preserve">              </w:t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  <w:t xml:space="preserve">   Наталія ШАПТАЛА</w:t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</w:p>
    <w:p w14:paraId="3E346631">
      <w:pPr>
        <w:pBdr/>
        <w:spacing w:after="0" w:line="240" w:lineRule="auto"/>
        <w:ind w:right="140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</w:p>
    <w:p>
      <w:pPr>
        <w:pBdr/>
        <w:spacing w:after="0" w:line="240" w:lineRule="auto"/>
        <w:ind w:right="14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center"/>
        <w:rPr/>
      </w:pPr>
      <w:r/>
      <w:r/>
    </w:p>
    <w:sectPr>
      <w:footnotePr/>
      <w:endnotePr/>
      <w:type w:val="nextPage"/>
      <w:pgSz w:h="16838" w:orient="portrait" w:w="11906"/>
      <w:pgMar w:top="568" w:right="851" w:bottom="851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Lucida Sans Unicode">
    <w:panose1 w:val="020B0602030504020204"/>
  </w:font>
  <w:font w:name="Verdana">
    <w:panose1 w:val="020B0604030504040204"/>
  </w:font>
  <w:font w:name="Tahoma">
    <w:panose1 w:val="020B0604030504040204"/>
  </w:font>
  <w:font w:name="NSimSun">
    <w:panose1 w:val="02010609030101010101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lvl w:ilvl="0">
      <w:isLgl w:val="false"/>
      <w:lvlJc w:val="left"/>
      <w:lvlText w:val="%1."/>
      <w:numFmt w:val="decimal"/>
      <w:pPr>
        <w:pBdr/>
        <w:tabs>
          <w:tab w:val="num" w:leader="none" w:pos="1492"/>
        </w:tabs>
        <w:spacing/>
        <w:ind w:hanging="360" w:left="1492"/>
      </w:pPr>
      <w:rPr>
        <w:rFonts w:cs="Times New Roman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">
    <w:nsid w:val="FFFFFF7D"/>
    <w:lvl w:ilvl="0">
      <w:isLgl w:val="false"/>
      <w:lvlJc w:val="left"/>
      <w:lvlText w:val="%1."/>
      <w:numFmt w:val="decimal"/>
      <w:pPr>
        <w:pBdr/>
        <w:tabs>
          <w:tab w:val="num" w:leader="none" w:pos="1209"/>
        </w:tabs>
        <w:spacing/>
        <w:ind w:hanging="360" w:left="1209"/>
      </w:pPr>
      <w:rPr>
        <w:rFonts w:cs="Times New Roman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2">
    <w:nsid w:val="FFFFFF7E"/>
    <w:lvl w:ilvl="0">
      <w:isLgl w:val="false"/>
      <w:lvlJc w:val="left"/>
      <w:lvlText w:val="%1."/>
      <w:numFmt w:val="decimal"/>
      <w:pPr>
        <w:pBdr/>
        <w:tabs>
          <w:tab w:val="num" w:leader="none" w:pos="926"/>
        </w:tabs>
        <w:spacing/>
        <w:ind w:hanging="360" w:left="926"/>
      </w:pPr>
      <w:rPr>
        <w:rFonts w:cs="Times New Roman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3">
    <w:nsid w:val="FFFFFF7F"/>
    <w:lvl w:ilvl="0">
      <w:isLgl w:val="false"/>
      <w:lvlJc w:val="left"/>
      <w:lvlText w:val="%1."/>
      <w:numFmt w:val="decimal"/>
      <w:pPr>
        <w:pBdr/>
        <w:tabs>
          <w:tab w:val="num" w:leader="none" w:pos="643"/>
        </w:tabs>
        <w:spacing/>
        <w:ind w:hanging="360" w:left="643"/>
      </w:pPr>
      <w:rPr>
        <w:rFonts w:cs="Times New Roman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4">
    <w:nsid w:val="FFFFFF80"/>
    <w:lvl w:ilvl="0">
      <w:isLgl w:val="false"/>
      <w:lvlJc w:val="left"/>
      <w:lvlText w:val=""/>
      <w:numFmt w:val="bullet"/>
      <w:pPr>
        <w:pBdr/>
        <w:tabs>
          <w:tab w:val="num" w:leader="none" w:pos="1492"/>
        </w:tabs>
        <w:spacing/>
        <w:ind w:hanging="360" w:left="1492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5">
    <w:nsid w:val="FFFFFF81"/>
    <w:lvl w:ilvl="0">
      <w:isLgl w:val="false"/>
      <w:lvlJc w:val="left"/>
      <w:lvlText w:val=""/>
      <w:numFmt w:val="bullet"/>
      <w:pPr>
        <w:pBdr/>
        <w:tabs>
          <w:tab w:val="num" w:leader="none" w:pos="1209"/>
        </w:tabs>
        <w:spacing/>
        <w:ind w:hanging="360" w:left="1209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6">
    <w:nsid w:val="FFFFFF82"/>
    <w:lvl w:ilvl="0">
      <w:isLgl w:val="false"/>
      <w:lvlJc w:val="left"/>
      <w:lvlText w:val=""/>
      <w:numFmt w:val="bullet"/>
      <w:pPr>
        <w:pBdr/>
        <w:tabs>
          <w:tab w:val="num" w:leader="none" w:pos="926"/>
        </w:tabs>
        <w:spacing/>
        <w:ind w:hanging="360" w:left="926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7">
    <w:nsid w:val="FFFFFF83"/>
    <w:lvl w:ilvl="0">
      <w:isLgl w:val="false"/>
      <w:lvlJc w:val="left"/>
      <w:lvlText w:val=""/>
      <w:numFmt w:val="bullet"/>
      <w:pPr>
        <w:pBdr/>
        <w:tabs>
          <w:tab w:val="num" w:leader="none" w:pos="643"/>
        </w:tabs>
        <w:spacing/>
        <w:ind w:hanging="360" w:left="643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8">
    <w:nsid w:val="FFFFFF88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cs="Times New Roman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9">
    <w:nsid w:val="FFFFFF89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0">
    <w:nsid w:val="15D2605D"/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/>
      </w:pPr>
      <w:rPr>
        <w:rFonts w:hint="default" w:cs="Times New Roman"/>
      </w:rPr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720"/>
        </w:tabs>
        <w:spacing/>
        <w:ind w:hanging="360" w:left="72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1440"/>
        </w:tabs>
        <w:spacing/>
        <w:ind w:hanging="180" w:left="144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160"/>
        </w:tabs>
        <w:spacing/>
        <w:ind w:hanging="360" w:left="216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3600"/>
        </w:tabs>
        <w:spacing/>
        <w:ind w:hanging="180" w:left="360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320"/>
        </w:tabs>
        <w:spacing/>
        <w:ind w:hanging="360" w:left="432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5760"/>
        </w:tabs>
        <w:spacing/>
        <w:ind w:hanging="180" w:left="5760"/>
      </w:pPr>
      <w:rPr>
        <w:rFonts w:cs="Times New Roman"/>
      </w:rPr>
      <w:start w:val="1"/>
      <w:suff w:val="tab"/>
    </w:lvl>
  </w:abstractNum>
  <w:abstractNum w:abstractNumId="11">
    <w:nsid w:val="17D1695F"/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/>
      </w:pPr>
      <w:rPr>
        <w:rFonts w:hint="default" w:cs="Times New Roman"/>
      </w:rPr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720"/>
        </w:tabs>
        <w:spacing/>
        <w:ind w:hanging="360" w:left="72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1440"/>
        </w:tabs>
        <w:spacing/>
        <w:ind w:hanging="180" w:left="144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160"/>
        </w:tabs>
        <w:spacing/>
        <w:ind w:hanging="360" w:left="216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3600"/>
        </w:tabs>
        <w:spacing/>
        <w:ind w:hanging="180" w:left="360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320"/>
        </w:tabs>
        <w:spacing/>
        <w:ind w:hanging="360" w:left="432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5760"/>
        </w:tabs>
        <w:spacing/>
        <w:ind w:hanging="180" w:left="5760"/>
      </w:pPr>
      <w:rPr>
        <w:rFonts w:cs="Times New Roman"/>
      </w:rPr>
      <w:start w:val="1"/>
      <w:suff w:val="tab"/>
    </w:lvl>
  </w:abstractNum>
  <w:abstractNum w:abstractNumId="12">
    <w:nsid w:val="30D05D36"/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/>
      </w:pPr>
      <w:rPr>
        <w:rFonts w:hint="default" w:cs="Times New Roman"/>
      </w:rPr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720"/>
        </w:tabs>
        <w:spacing/>
        <w:ind w:hanging="360" w:left="72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1440"/>
        </w:tabs>
        <w:spacing/>
        <w:ind w:hanging="180" w:left="144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160"/>
        </w:tabs>
        <w:spacing/>
        <w:ind w:hanging="360" w:left="216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3600"/>
        </w:tabs>
        <w:spacing/>
        <w:ind w:hanging="180" w:left="360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320"/>
        </w:tabs>
        <w:spacing/>
        <w:ind w:hanging="360" w:left="432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5760"/>
        </w:tabs>
        <w:spacing/>
        <w:ind w:hanging="180" w:left="5760"/>
      </w:pPr>
      <w:rPr>
        <w:rFonts w:cs="Times New Roman"/>
      </w:rPr>
      <w:start w:val="1"/>
      <w:suff w:val="tab"/>
    </w:lvl>
  </w:abstractNum>
  <w:abstractNum w:abstractNumId="13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14">
    <w:nsid w:val="66150B74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15">
    <w:nsid w:val="70B81559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num w:numId="1">
    <w:abstractNumId w:val="13"/>
  </w:num>
  <w:num w:numId="2">
    <w:abstractNumId w:val="15"/>
  </w:num>
  <w:num w:numId="3">
    <w:abstractNumId w:val="10"/>
  </w:num>
  <w:num w:numId="4">
    <w:abstractNumId w:val="11"/>
  </w:num>
  <w:num w:numId="5">
    <w:abstractNumId w:val="12"/>
  </w:num>
  <w:num w:numId="6">
    <w:abstractNumId w:val="1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sz w:val="22"/>
        <w:szCs w:val="22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33">
    <w:name w:val="Table Grid"/>
    <w:basedOn w:val="92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Table Grid Light"/>
    <w:basedOn w:val="92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1"/>
    <w:basedOn w:val="92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2"/>
    <w:basedOn w:val="92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3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4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Plain Table 5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1 Light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 - Accent 1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2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 - Accent 3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4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1 Light - Accent 5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1 Light - Accent 6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2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 - Accent 1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2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 - Accent 3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4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5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2 - Accent 6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3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 - Accent 1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2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 - Accent 3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4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5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3 - Accent 6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4"/>
    <w:basedOn w:val="92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 - Accent 1"/>
    <w:basedOn w:val="92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2"/>
    <w:basedOn w:val="92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3"/>
    <w:basedOn w:val="92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4"/>
    <w:basedOn w:val="92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5"/>
    <w:basedOn w:val="92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4 - Accent 6"/>
    <w:basedOn w:val="92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5 Dark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- Accent 1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 - Accent 2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 - Accent 3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- Accent 4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 - Accent 5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5 Dark - Accent 6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6 Colorful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 - Accent 1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2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3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4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6 Colorful - Accent 5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6 Colorful - Accent 6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7 Colorful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 - Accent 1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2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3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4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7 Colorful - Accent 5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7 Colorful - Accent 6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1 Light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 - Accent 1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2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 - Accent 3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4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1 Light - Accent 5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1 Light - Accent 6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2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 - Accent 1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2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 - Accent 3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4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2 - Accent 5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2 - Accent 6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3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 - Accent 1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2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 - Accent 3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4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3 - Accent 5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3 - Accent 6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4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 - Accent 1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2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 - Accent 3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4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4 - Accent 5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4 - Accent 6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5 Dark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 - Accent 1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2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 - Accent 3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4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5 Dark - Accent 5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5 Dark - Accent 6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6 Colorful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 - Accent 1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2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 - Accent 3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4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6 Colorful - Accent 5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6 Colorful - Accent 6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7 Colorful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 - Accent 1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2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 - Accent 3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4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 - Accent 5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7 Colorful - Accent 6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ned - Accent"/>
    <w:basedOn w:val="9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 1"/>
    <w:basedOn w:val="9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2"/>
    <w:basedOn w:val="9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 3"/>
    <w:basedOn w:val="9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4"/>
    <w:basedOn w:val="9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ned - Accent 5"/>
    <w:basedOn w:val="9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ned - Accent 6"/>
    <w:basedOn w:val="9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&amp; Lined - Accent"/>
    <w:basedOn w:val="9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 1"/>
    <w:basedOn w:val="9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2"/>
    <w:basedOn w:val="9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 3"/>
    <w:basedOn w:val="9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4"/>
    <w:basedOn w:val="9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&amp; Lined - Accent 5"/>
    <w:basedOn w:val="9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&amp; Lined - Accent 6"/>
    <w:basedOn w:val="9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 - Accent 1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2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- Accent 3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4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- Accent 5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- Accent 6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9">
    <w:name w:val="Heading 1"/>
    <w:basedOn w:val="918"/>
    <w:next w:val="918"/>
    <w:link w:val="868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60">
    <w:name w:val="Heading 2"/>
    <w:basedOn w:val="918"/>
    <w:next w:val="918"/>
    <w:link w:val="869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61">
    <w:name w:val="Heading 3"/>
    <w:basedOn w:val="918"/>
    <w:next w:val="918"/>
    <w:link w:val="870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62">
    <w:name w:val="Heading 4"/>
    <w:basedOn w:val="918"/>
    <w:next w:val="918"/>
    <w:link w:val="871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63">
    <w:name w:val="Heading 5"/>
    <w:basedOn w:val="918"/>
    <w:next w:val="918"/>
    <w:link w:val="872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64">
    <w:name w:val="Heading 6"/>
    <w:basedOn w:val="918"/>
    <w:next w:val="918"/>
    <w:link w:val="873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65">
    <w:name w:val="Heading 7"/>
    <w:basedOn w:val="918"/>
    <w:next w:val="918"/>
    <w:link w:val="874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66">
    <w:name w:val="Heading 8"/>
    <w:basedOn w:val="918"/>
    <w:next w:val="918"/>
    <w:link w:val="875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67">
    <w:name w:val="Heading 9"/>
    <w:basedOn w:val="918"/>
    <w:next w:val="918"/>
    <w:link w:val="876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68">
    <w:name w:val="Heading 1 Char"/>
    <w:basedOn w:val="919"/>
    <w:link w:val="85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69">
    <w:name w:val="Heading 2 Char"/>
    <w:basedOn w:val="919"/>
    <w:link w:val="86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70">
    <w:name w:val="Heading 3 Char"/>
    <w:basedOn w:val="919"/>
    <w:link w:val="86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71">
    <w:name w:val="Heading 4 Char"/>
    <w:basedOn w:val="919"/>
    <w:link w:val="86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2">
    <w:name w:val="Heading 5 Char"/>
    <w:basedOn w:val="919"/>
    <w:link w:val="86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3">
    <w:name w:val="Heading 6 Char"/>
    <w:basedOn w:val="919"/>
    <w:link w:val="86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4">
    <w:name w:val="Heading 7 Char"/>
    <w:basedOn w:val="919"/>
    <w:link w:val="86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75">
    <w:name w:val="Heading 8 Char"/>
    <w:basedOn w:val="919"/>
    <w:link w:val="86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6">
    <w:name w:val="Heading 9 Char"/>
    <w:basedOn w:val="919"/>
    <w:link w:val="86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77">
    <w:name w:val="Title"/>
    <w:basedOn w:val="918"/>
    <w:next w:val="918"/>
    <w:link w:val="878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78">
    <w:name w:val="Title Char"/>
    <w:basedOn w:val="919"/>
    <w:link w:val="877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79">
    <w:name w:val="Subtitle"/>
    <w:basedOn w:val="918"/>
    <w:next w:val="918"/>
    <w:link w:val="880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80">
    <w:name w:val="Subtitle Char"/>
    <w:basedOn w:val="919"/>
    <w:link w:val="879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81">
    <w:name w:val="Quote"/>
    <w:basedOn w:val="918"/>
    <w:next w:val="918"/>
    <w:link w:val="882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2">
    <w:name w:val="Quote Char"/>
    <w:basedOn w:val="919"/>
    <w:link w:val="881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83">
    <w:name w:val="Intense Emphasis"/>
    <w:basedOn w:val="91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84">
    <w:name w:val="Intense Quote"/>
    <w:basedOn w:val="918"/>
    <w:next w:val="918"/>
    <w:link w:val="885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85">
    <w:name w:val="Intense Quote Char"/>
    <w:basedOn w:val="919"/>
    <w:link w:val="884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86">
    <w:name w:val="Intense Reference"/>
    <w:basedOn w:val="91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87">
    <w:name w:val="No Spacing"/>
    <w:basedOn w:val="918"/>
    <w:uiPriority w:val="1"/>
    <w:qFormat/>
    <w:pPr>
      <w:pBdr/>
      <w:spacing w:after="0" w:line="240" w:lineRule="auto"/>
      <w:ind/>
    </w:pPr>
  </w:style>
  <w:style w:type="character" w:styleId="888">
    <w:name w:val="Subtle Emphasis"/>
    <w:basedOn w:val="91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89">
    <w:name w:val="Emphasis"/>
    <w:basedOn w:val="919"/>
    <w:uiPriority w:val="20"/>
    <w:qFormat/>
    <w:pPr>
      <w:pBdr/>
      <w:spacing/>
      <w:ind/>
    </w:pPr>
    <w:rPr>
      <w:i/>
      <w:iCs/>
    </w:rPr>
  </w:style>
  <w:style w:type="character" w:styleId="890">
    <w:name w:val="Strong"/>
    <w:basedOn w:val="919"/>
    <w:uiPriority w:val="22"/>
    <w:qFormat/>
    <w:pPr>
      <w:pBdr/>
      <w:spacing/>
      <w:ind/>
    </w:pPr>
    <w:rPr>
      <w:b/>
      <w:bCs/>
    </w:rPr>
  </w:style>
  <w:style w:type="character" w:styleId="891">
    <w:name w:val="Subtle Reference"/>
    <w:basedOn w:val="91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2">
    <w:name w:val="Book Title"/>
    <w:basedOn w:val="91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93">
    <w:name w:val="Header"/>
    <w:basedOn w:val="918"/>
    <w:link w:val="89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4">
    <w:name w:val="Header Char"/>
    <w:basedOn w:val="919"/>
    <w:link w:val="893"/>
    <w:uiPriority w:val="99"/>
    <w:pPr>
      <w:pBdr/>
      <w:spacing/>
      <w:ind/>
    </w:pPr>
  </w:style>
  <w:style w:type="paragraph" w:styleId="895">
    <w:name w:val="Footer"/>
    <w:basedOn w:val="918"/>
    <w:link w:val="89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6">
    <w:name w:val="Footer Char"/>
    <w:basedOn w:val="919"/>
    <w:link w:val="895"/>
    <w:uiPriority w:val="99"/>
    <w:pPr>
      <w:pBdr/>
      <w:spacing/>
      <w:ind/>
    </w:pPr>
  </w:style>
  <w:style w:type="paragraph" w:styleId="897">
    <w:name w:val="Caption"/>
    <w:basedOn w:val="918"/>
    <w:next w:val="918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98">
    <w:name w:val="footnote text"/>
    <w:basedOn w:val="918"/>
    <w:link w:val="899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9">
    <w:name w:val="Footnote Text Char"/>
    <w:basedOn w:val="919"/>
    <w:link w:val="898"/>
    <w:uiPriority w:val="99"/>
    <w:semiHidden/>
    <w:pPr>
      <w:pBdr/>
      <w:spacing/>
      <w:ind/>
    </w:pPr>
    <w:rPr>
      <w:sz w:val="20"/>
      <w:szCs w:val="20"/>
    </w:rPr>
  </w:style>
  <w:style w:type="character" w:styleId="900">
    <w:name w:val="footnote reference"/>
    <w:basedOn w:val="919"/>
    <w:uiPriority w:val="99"/>
    <w:semiHidden/>
    <w:unhideWhenUsed/>
    <w:pPr>
      <w:pBdr/>
      <w:spacing/>
      <w:ind/>
    </w:pPr>
    <w:rPr>
      <w:vertAlign w:val="superscript"/>
    </w:rPr>
  </w:style>
  <w:style w:type="paragraph" w:styleId="901">
    <w:name w:val="endnote text"/>
    <w:basedOn w:val="918"/>
    <w:link w:val="90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2">
    <w:name w:val="Endnote Text Char"/>
    <w:basedOn w:val="919"/>
    <w:link w:val="901"/>
    <w:uiPriority w:val="99"/>
    <w:semiHidden/>
    <w:pPr>
      <w:pBdr/>
      <w:spacing/>
      <w:ind/>
    </w:pPr>
    <w:rPr>
      <w:sz w:val="20"/>
      <w:szCs w:val="20"/>
    </w:rPr>
  </w:style>
  <w:style w:type="character" w:styleId="903">
    <w:name w:val="endnote reference"/>
    <w:basedOn w:val="919"/>
    <w:uiPriority w:val="99"/>
    <w:semiHidden/>
    <w:unhideWhenUsed/>
    <w:pPr>
      <w:pBdr/>
      <w:spacing/>
      <w:ind/>
    </w:pPr>
    <w:rPr>
      <w:vertAlign w:val="superscript"/>
    </w:rPr>
  </w:style>
  <w:style w:type="character" w:styleId="904">
    <w:name w:val="Hyperlink"/>
    <w:basedOn w:val="91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05">
    <w:name w:val="FollowedHyperlink"/>
    <w:basedOn w:val="91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06">
    <w:name w:val="toc 1"/>
    <w:basedOn w:val="918"/>
    <w:next w:val="918"/>
    <w:uiPriority w:val="39"/>
    <w:unhideWhenUsed/>
    <w:pPr>
      <w:pBdr/>
      <w:spacing w:after="100"/>
      <w:ind/>
    </w:pPr>
  </w:style>
  <w:style w:type="paragraph" w:styleId="907">
    <w:name w:val="toc 2"/>
    <w:basedOn w:val="918"/>
    <w:next w:val="918"/>
    <w:uiPriority w:val="39"/>
    <w:unhideWhenUsed/>
    <w:pPr>
      <w:pBdr/>
      <w:spacing w:after="100"/>
      <w:ind w:left="220"/>
    </w:pPr>
  </w:style>
  <w:style w:type="paragraph" w:styleId="908">
    <w:name w:val="toc 3"/>
    <w:basedOn w:val="918"/>
    <w:next w:val="918"/>
    <w:uiPriority w:val="39"/>
    <w:unhideWhenUsed/>
    <w:pPr>
      <w:pBdr/>
      <w:spacing w:after="100"/>
      <w:ind w:left="440"/>
    </w:pPr>
  </w:style>
  <w:style w:type="paragraph" w:styleId="909">
    <w:name w:val="toc 4"/>
    <w:basedOn w:val="918"/>
    <w:next w:val="918"/>
    <w:uiPriority w:val="39"/>
    <w:unhideWhenUsed/>
    <w:pPr>
      <w:pBdr/>
      <w:spacing w:after="100"/>
      <w:ind w:left="660"/>
    </w:pPr>
  </w:style>
  <w:style w:type="paragraph" w:styleId="910">
    <w:name w:val="toc 5"/>
    <w:basedOn w:val="918"/>
    <w:next w:val="918"/>
    <w:uiPriority w:val="39"/>
    <w:unhideWhenUsed/>
    <w:pPr>
      <w:pBdr/>
      <w:spacing w:after="100"/>
      <w:ind w:left="880"/>
    </w:pPr>
  </w:style>
  <w:style w:type="paragraph" w:styleId="911">
    <w:name w:val="toc 6"/>
    <w:basedOn w:val="918"/>
    <w:next w:val="918"/>
    <w:uiPriority w:val="39"/>
    <w:unhideWhenUsed/>
    <w:pPr>
      <w:pBdr/>
      <w:spacing w:after="100"/>
      <w:ind w:left="1100"/>
    </w:pPr>
  </w:style>
  <w:style w:type="paragraph" w:styleId="912">
    <w:name w:val="toc 7"/>
    <w:basedOn w:val="918"/>
    <w:next w:val="918"/>
    <w:uiPriority w:val="39"/>
    <w:unhideWhenUsed/>
    <w:pPr>
      <w:pBdr/>
      <w:spacing w:after="100"/>
      <w:ind w:left="1320"/>
    </w:pPr>
  </w:style>
  <w:style w:type="paragraph" w:styleId="913">
    <w:name w:val="toc 8"/>
    <w:basedOn w:val="918"/>
    <w:next w:val="918"/>
    <w:uiPriority w:val="39"/>
    <w:unhideWhenUsed/>
    <w:pPr>
      <w:pBdr/>
      <w:spacing w:after="100"/>
      <w:ind w:left="1540"/>
    </w:pPr>
  </w:style>
  <w:style w:type="paragraph" w:styleId="914">
    <w:name w:val="toc 9"/>
    <w:basedOn w:val="918"/>
    <w:next w:val="918"/>
    <w:uiPriority w:val="39"/>
    <w:unhideWhenUsed/>
    <w:pPr>
      <w:pBdr/>
      <w:spacing w:after="100"/>
      <w:ind w:left="1760"/>
    </w:pPr>
  </w:style>
  <w:style w:type="character" w:styleId="915">
    <w:name w:val="Placeholder Text"/>
    <w:basedOn w:val="919"/>
    <w:uiPriority w:val="99"/>
    <w:semiHidden/>
    <w:pPr>
      <w:pBdr/>
      <w:spacing/>
      <w:ind/>
    </w:pPr>
    <w:rPr>
      <w:color w:val="666666"/>
    </w:rPr>
  </w:style>
  <w:style w:type="paragraph" w:styleId="916">
    <w:name w:val="TOC Heading"/>
    <w:uiPriority w:val="39"/>
    <w:unhideWhenUsed/>
    <w:pPr>
      <w:pBdr/>
      <w:spacing/>
      <w:ind/>
    </w:pPr>
  </w:style>
  <w:style w:type="paragraph" w:styleId="917">
    <w:name w:val="table of figures"/>
    <w:basedOn w:val="918"/>
    <w:next w:val="918"/>
    <w:uiPriority w:val="99"/>
    <w:unhideWhenUsed/>
    <w:pPr>
      <w:pBdr/>
      <w:spacing w:after="0" w:afterAutospacing="0"/>
      <w:ind/>
    </w:pPr>
  </w:style>
  <w:style w:type="paragraph" w:styleId="918" w:default="1">
    <w:name w:val="Normal"/>
    <w:qFormat/>
    <w:pPr>
      <w:pBdr/>
      <w:spacing w:after="200" w:line="276" w:lineRule="auto"/>
      <w:ind/>
    </w:pPr>
  </w:style>
  <w:style w:type="character" w:styleId="919" w:default="1">
    <w:name w:val="Default Paragraph Font"/>
    <w:uiPriority w:val="99"/>
    <w:semiHidden/>
    <w:pPr>
      <w:pBdr/>
      <w:spacing/>
      <w:ind/>
    </w:pPr>
  </w:style>
  <w:style w:type="table" w:styleId="920" w:default="1">
    <w:name w:val="Normal Table"/>
    <w:uiPriority w:val="99"/>
    <w:semiHidden/>
    <w:unhideWhenUsed/>
    <w:qFormat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21" w:default="1">
    <w:name w:val="No List"/>
    <w:uiPriority w:val="99"/>
    <w:semiHidden/>
    <w:unhideWhenUsed/>
    <w:pPr>
      <w:pBdr/>
      <w:spacing/>
      <w:ind/>
    </w:pPr>
  </w:style>
  <w:style w:type="paragraph" w:styleId="922">
    <w:name w:val="Body Text"/>
    <w:basedOn w:val="918"/>
    <w:link w:val="923"/>
    <w:uiPriority w:val="99"/>
    <w:pPr>
      <w:widowControl w:val="false"/>
      <w:pBdr/>
      <w:spacing w:after="120" w:line="240" w:lineRule="auto"/>
      <w:ind/>
    </w:pPr>
    <w:rPr>
      <w:rFonts w:ascii="Times New Roman" w:hAnsi="Times New Roman"/>
      <w:sz w:val="20"/>
      <w:szCs w:val="20"/>
    </w:rPr>
  </w:style>
  <w:style w:type="character" w:styleId="923" w:customStyle="1">
    <w:name w:val="Body Text Char"/>
    <w:basedOn w:val="919"/>
    <w:link w:val="922"/>
    <w:uiPriority w:val="99"/>
    <w:pPr>
      <w:pBdr/>
      <w:spacing/>
      <w:ind/>
    </w:pPr>
    <w:rPr>
      <w:rFonts w:ascii="Times New Roman" w:hAnsi="Times New Roman" w:cs="Times New Roman"/>
      <w:sz w:val="20"/>
      <w:szCs w:val="20"/>
    </w:rPr>
  </w:style>
  <w:style w:type="paragraph" w:styleId="924">
    <w:name w:val="Balloon Text"/>
    <w:basedOn w:val="918"/>
    <w:link w:val="925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25" w:customStyle="1">
    <w:name w:val="Balloon Text Char"/>
    <w:basedOn w:val="919"/>
    <w:link w:val="924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26">
    <w:name w:val="List Paragraph"/>
    <w:basedOn w:val="918"/>
    <w:uiPriority w:val="99"/>
    <w:qFormat/>
    <w:pPr>
      <w:pBdr/>
      <w:spacing w:after="160" w:line="259" w:lineRule="auto"/>
      <w:ind w:left="720"/>
      <w:contextualSpacing w:val="true"/>
    </w:pPr>
    <w:rPr>
      <w:lang w:val="en-US" w:eastAsia="en-US"/>
    </w:rPr>
  </w:style>
  <w:style w:type="paragraph" w:styleId="927">
    <w:name w:val="Normal (Web)"/>
    <w:basedOn w:val="918"/>
    <w:link w:val="932"/>
    <w:uiPriority w:val="99"/>
    <w:pPr>
      <w:pBdr/>
      <w:spacing w:after="100" w:afterAutospacing="1" w:before="100" w:beforeAutospacing="1" w:line="240" w:lineRule="auto"/>
      <w:ind/>
    </w:pPr>
    <w:rPr>
      <w:sz w:val="24"/>
      <w:szCs w:val="20"/>
    </w:rPr>
  </w:style>
  <w:style w:type="paragraph" w:styleId="928">
    <w:name w:val="Body Text Indent"/>
    <w:basedOn w:val="918"/>
    <w:link w:val="929"/>
    <w:uiPriority w:val="99"/>
    <w:pPr>
      <w:pBdr/>
      <w:spacing w:after="120"/>
      <w:ind w:left="283"/>
    </w:pPr>
  </w:style>
  <w:style w:type="character" w:styleId="929" w:customStyle="1">
    <w:name w:val="Body Text Indent Char"/>
    <w:basedOn w:val="919"/>
    <w:link w:val="928"/>
    <w:uiPriority w:val="99"/>
    <w:semiHidden/>
    <w:pPr>
      <w:pBdr/>
      <w:spacing/>
      <w:ind/>
    </w:pPr>
    <w:rPr>
      <w:rFonts w:cs="Times New Roman"/>
    </w:rPr>
  </w:style>
  <w:style w:type="paragraph" w:styleId="930" w:customStyle="1">
    <w:name w:val="Абзац списка1"/>
    <w:basedOn w:val="918"/>
    <w:uiPriority w:val="99"/>
    <w:pPr>
      <w:pBdr/>
      <w:spacing/>
      <w:ind w:left="720"/>
      <w:contextualSpacing w:val="true"/>
    </w:pPr>
    <w:rPr>
      <w:lang w:eastAsia="en-US"/>
    </w:rPr>
  </w:style>
  <w:style w:type="paragraph" w:styleId="931" w:customStyle="1">
    <w:name w:val="Знак"/>
    <w:basedOn w:val="918"/>
    <w:uiPriority w:val="99"/>
    <w:pPr>
      <w:pBdr/>
      <w:spacing w:after="0" w:line="240" w:lineRule="auto"/>
      <w:ind/>
    </w:pPr>
    <w:rPr>
      <w:rFonts w:ascii="Verdana" w:hAnsi="Verdana" w:cs="Verdana"/>
      <w:sz w:val="20"/>
      <w:szCs w:val="20"/>
      <w:lang w:val="en-US" w:eastAsia="en-US"/>
    </w:rPr>
  </w:style>
  <w:style w:type="character" w:styleId="932" w:customStyle="1">
    <w:name w:val="Normal (Web) Char"/>
    <w:link w:val="927"/>
    <w:uiPriority w:val="99"/>
    <w:pPr>
      <w:pBdr/>
      <w:spacing/>
      <w:ind/>
    </w:pPr>
    <w:rPr>
      <w:sz w:val="24"/>
      <w:lang w:val="ru-RU" w:eastAsia="ru-RU"/>
    </w:rPr>
  </w:style>
  <w:style w:type="paragraph" w:styleId="933" w:customStyle="1">
    <w:name w:val="Обычный (веб)"/>
    <w:basedOn w:val="895"/>
    <w:next w:val="910"/>
    <w:link w:val="911"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bidi w:val="false"/>
      <w:spacing w:after="100" w:afterAutospacing="1" w:before="100" w:beforeAutospacing="1" w:line="240" w:lineRule="auto"/>
      <w:ind w:right="0" w:firstLine="0" w:left="0"/>
      <w:contextualSpacing w:val="false"/>
      <w:jc w:val="left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revision>13</cp:revision>
  <dcterms:created xsi:type="dcterms:W3CDTF">2025-01-07T08:04:00Z</dcterms:created>
  <dcterms:modified xsi:type="dcterms:W3CDTF">2026-01-15T09:12:04Z</dcterms:modified>
</cp:coreProperties>
</file>